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0452</w:t>
      </w:r>
      <w:r>
        <w:rPr>
          <w:rFonts w:ascii="Times New Roman" w:eastAsia="Times New Roman" w:hAnsi="Times New Roman" w:cs="Times New Roman"/>
          <w:sz w:val="28"/>
          <w:szCs w:val="28"/>
        </w:rPr>
        <w:t>/1505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3194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97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30 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ind w:firstLine="88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Казанцевой Оксаны Александровны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</w:t>
      </w:r>
      <w:r>
        <w:rPr>
          <w:rFonts w:ascii="Times New Roman" w:eastAsia="Times New Roman" w:hAnsi="Times New Roman" w:cs="Times New Roman"/>
          <w:sz w:val="28"/>
          <w:szCs w:val="28"/>
        </w:rPr>
        <w:t>ейся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689"/>
        <w:jc w:val="both"/>
      </w:pPr>
    </w:p>
    <w:p>
      <w:pPr>
        <w:widowControl w:val="0"/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Казанцева О.А.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. 6, д. 6, кв. 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3 000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в течение шестидесяти дней со дня вступления в законную силу постановления по делу об административном правонарушении № </w:t>
      </w:r>
      <w:r>
        <w:rPr>
          <w:rStyle w:val="cat-UserDefinedgrp-35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п.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Закона Ханты-Мансийского автономного округа-Югры от 11.06.2010 № 102-оз «О</w:t>
      </w:r>
      <w:r>
        <w:rPr>
          <w:rFonts w:ascii="Times New Roman" w:eastAsia="Times New Roman" w:hAnsi="Times New Roman" w:cs="Times New Roman"/>
          <w:sz w:val="28"/>
          <w:szCs w:val="28"/>
        </w:rPr>
        <w:t>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Казанцева О.А.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заявлений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Казанцева О.А.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Казанцевой О.А.</w:t>
      </w:r>
      <w:r>
        <w:rPr>
          <w:rFonts w:ascii="Times New Roman" w:eastAsia="Times New Roman" w:hAnsi="Times New Roman" w:cs="Times New Roman"/>
          <w:sz w:val="28"/>
          <w:szCs w:val="28"/>
        </w:rPr>
        <w:t>, по имеющимся в деле доказательствам.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Казанцевой О.А.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5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Закона Ханты-Мансийского автономного округа-Югры от 11.06.2010 № 102-оз «О</w:t>
      </w:r>
      <w:r>
        <w:rPr>
          <w:rFonts w:ascii="Times New Roman" w:eastAsia="Times New Roman" w:hAnsi="Times New Roman" w:cs="Times New Roman"/>
          <w:sz w:val="28"/>
          <w:szCs w:val="28"/>
        </w:rPr>
        <w:t>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>
      <w:pPr>
        <w:widowControl w:val="0"/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требованиями ст. 26.11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Казанцевой О.А.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</w:t>
      </w:r>
      <w:r>
        <w:rPr>
          <w:rFonts w:ascii="Times New Roman" w:eastAsia="Times New Roman" w:hAnsi="Times New Roman" w:cs="Times New Roman"/>
          <w:sz w:val="28"/>
          <w:szCs w:val="28"/>
        </w:rPr>
        <w:t>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лица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Казанцеву Оксану Александровну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виде административного штрафа в сумме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000.00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/</w:t>
      </w:r>
      <w:r>
        <w:rPr>
          <w:rFonts w:ascii="Times New Roman" w:eastAsia="Times New Roman" w:hAnsi="Times New Roman" w:cs="Times New Roman"/>
          <w:sz w:val="27"/>
          <w:szCs w:val="27"/>
        </w:rPr>
        <w:t>шесть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 рублей 00 </w:t>
      </w:r>
      <w:r>
        <w:rPr>
          <w:rFonts w:ascii="Times New Roman" w:eastAsia="Times New Roman" w:hAnsi="Times New Roman" w:cs="Times New Roman"/>
          <w:sz w:val="27"/>
          <w:szCs w:val="27"/>
        </w:rPr>
        <w:t>коп./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Казанцев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7"/>
          <w:szCs w:val="27"/>
        </w:rPr>
        <w:t>кор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40102810245370000007, ОКЦ № 8 УГУ Банка России//УФК по Ханты-Мансийскому автономному округу – Югре г. Ханты-Мансийск, БИК 007162163, КБК 72011601203019000140, УИН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0412365400325004522620143</w:t>
      </w:r>
      <w:r>
        <w:rPr>
          <w:rFonts w:ascii="Times New Roman" w:eastAsia="Times New Roman" w:hAnsi="Times New Roman" w:cs="Times New Roman"/>
          <w:sz w:val="27"/>
          <w:szCs w:val="27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0452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/1505/2026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7"/>
          <w:szCs w:val="27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Кравцова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12">
    <w:name w:val="cat-UserDefined grp-34 rplc-12"/>
    <w:basedOn w:val="DefaultParagraphFont"/>
  </w:style>
  <w:style w:type="character" w:customStyle="1" w:styleId="cat-UserDefinedgrp-35rplc-20">
    <w:name w:val="cat-UserDefined grp-35 rplc-20"/>
    <w:basedOn w:val="DefaultParagraphFont"/>
  </w:style>
  <w:style w:type="character" w:customStyle="1" w:styleId="cat-UserDefinedgrp-35rplc-27">
    <w:name w:val="cat-UserDefined grp-35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